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BE2" w:rsidRPr="00F42BE2" w:rsidRDefault="00F42BE2" w:rsidP="00F42BE2">
      <w:pPr>
        <w:spacing w:before="223" w:line="218" w:lineRule="auto"/>
        <w:ind w:left="518"/>
        <w:jc w:val="center"/>
        <w:rPr>
          <w:rFonts w:ascii="方正小标宋简体" w:eastAsia="方正小标宋简体" w:hAnsi="方正小标宋简体" w:cs="方正小标宋简体"/>
          <w:b/>
          <w:spacing w:val="-1"/>
          <w:sz w:val="48"/>
          <w:szCs w:val="44"/>
        </w:rPr>
      </w:pPr>
      <w:r w:rsidRPr="00F42BE2">
        <w:rPr>
          <w:rFonts w:ascii="黑体" w:eastAsia="黑体" w:hAnsi="黑体" w:cs="方正小标宋简体" w:hint="eastAsia"/>
          <w:b/>
          <w:spacing w:val="-1"/>
          <w:sz w:val="48"/>
          <w:szCs w:val="44"/>
        </w:rPr>
        <w:t>2023年度华容县住房保障服务中心</w:t>
      </w:r>
    </w:p>
    <w:p w:rsidR="00F42BE2" w:rsidRPr="00F42BE2" w:rsidRDefault="00F42BE2" w:rsidP="00F42BE2">
      <w:pPr>
        <w:pStyle w:val="a7"/>
        <w:spacing w:before="223" w:line="218" w:lineRule="auto"/>
        <w:ind w:leftChars="418" w:left="878" w:firstLineChars="100" w:firstLine="518"/>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pacing w:val="-1"/>
          <w:sz w:val="52"/>
          <w:szCs w:val="52"/>
        </w:rPr>
        <w:t xml:space="preserve"> </w:t>
      </w:r>
      <w:r w:rsidRPr="00F42BE2">
        <w:rPr>
          <w:rFonts w:ascii="方正小标宋简体" w:eastAsia="方正小标宋简体" w:hAnsi="方正小标宋简体" w:cs="方正小标宋简体" w:hint="eastAsia"/>
          <w:spacing w:val="-1"/>
          <w:sz w:val="52"/>
          <w:szCs w:val="52"/>
        </w:rPr>
        <w:t>整体支出</w:t>
      </w:r>
      <w:r w:rsidRPr="00F42BE2">
        <w:rPr>
          <w:rFonts w:ascii="方正小标宋简体" w:eastAsia="方正小标宋简体" w:hAnsi="方正小标宋简体" w:cs="方正小标宋简体" w:hint="eastAsia"/>
          <w:spacing w:val="-3"/>
          <w:sz w:val="52"/>
          <w:szCs w:val="52"/>
        </w:rPr>
        <w:t>绩效自评报告</w:t>
      </w:r>
    </w:p>
    <w:p w:rsidR="00F42BE2" w:rsidRDefault="00F42BE2" w:rsidP="00F42BE2">
      <w:pPr>
        <w:spacing w:line="243" w:lineRule="auto"/>
        <w:ind w:firstLine="560"/>
        <w:rPr>
          <w:rFonts w:ascii="Arial"/>
        </w:rPr>
      </w:pPr>
    </w:p>
    <w:p w:rsidR="00F42BE2" w:rsidRDefault="00F42BE2" w:rsidP="00F42BE2">
      <w:pPr>
        <w:spacing w:line="243" w:lineRule="auto"/>
        <w:ind w:firstLine="560"/>
        <w:rPr>
          <w:rFonts w:ascii="Arial"/>
        </w:rPr>
      </w:pPr>
    </w:p>
    <w:p w:rsidR="00F42BE2" w:rsidRDefault="00F42BE2" w:rsidP="00F42BE2">
      <w:pPr>
        <w:spacing w:line="243" w:lineRule="auto"/>
        <w:ind w:firstLine="560"/>
        <w:rPr>
          <w:rFonts w:ascii="Arial"/>
        </w:rPr>
      </w:pPr>
    </w:p>
    <w:p w:rsidR="00F42BE2" w:rsidRDefault="00F42BE2" w:rsidP="00F42BE2">
      <w:pPr>
        <w:spacing w:line="243" w:lineRule="auto"/>
        <w:ind w:firstLine="560"/>
        <w:rPr>
          <w:rFonts w:ascii="Arial"/>
        </w:rPr>
      </w:pPr>
    </w:p>
    <w:p w:rsidR="00F42BE2" w:rsidRDefault="00F42BE2" w:rsidP="00F42BE2">
      <w:pPr>
        <w:spacing w:line="243" w:lineRule="auto"/>
        <w:ind w:firstLine="560"/>
        <w:rPr>
          <w:rFonts w:ascii="Arial"/>
        </w:rPr>
      </w:pPr>
    </w:p>
    <w:p w:rsidR="00F42BE2" w:rsidRDefault="00F42BE2" w:rsidP="00F42BE2">
      <w:pPr>
        <w:spacing w:line="243" w:lineRule="auto"/>
        <w:ind w:firstLine="560"/>
        <w:rPr>
          <w:rFonts w:ascii="Arial"/>
        </w:rPr>
      </w:pPr>
    </w:p>
    <w:p w:rsidR="00F42BE2" w:rsidRDefault="00F42BE2" w:rsidP="00F42BE2">
      <w:pPr>
        <w:pStyle w:val="a0"/>
      </w:pPr>
    </w:p>
    <w:p w:rsidR="00F42BE2" w:rsidRDefault="00F42BE2" w:rsidP="00F42BE2">
      <w:pPr>
        <w:spacing w:line="243" w:lineRule="auto"/>
        <w:ind w:firstLine="560"/>
        <w:rPr>
          <w:rFonts w:ascii="Arial"/>
        </w:rPr>
      </w:pPr>
    </w:p>
    <w:p w:rsidR="00F42BE2" w:rsidRDefault="00F42BE2" w:rsidP="00F42BE2">
      <w:pPr>
        <w:spacing w:line="243" w:lineRule="auto"/>
        <w:ind w:firstLine="560"/>
        <w:rPr>
          <w:rFonts w:ascii="Arial"/>
        </w:rPr>
      </w:pPr>
    </w:p>
    <w:p w:rsidR="00F42BE2" w:rsidRDefault="00F42BE2" w:rsidP="00F42BE2">
      <w:pPr>
        <w:spacing w:line="243" w:lineRule="auto"/>
        <w:ind w:firstLine="560"/>
        <w:rPr>
          <w:rFonts w:ascii="Arial"/>
        </w:rPr>
      </w:pPr>
    </w:p>
    <w:p w:rsidR="00F42BE2" w:rsidRDefault="00F42BE2" w:rsidP="00F42BE2">
      <w:pPr>
        <w:spacing w:line="243" w:lineRule="auto"/>
        <w:ind w:firstLine="560"/>
        <w:rPr>
          <w:rFonts w:ascii="Arial"/>
        </w:rPr>
      </w:pPr>
    </w:p>
    <w:p w:rsidR="00F42BE2" w:rsidRDefault="00F42BE2" w:rsidP="00F42BE2">
      <w:pPr>
        <w:spacing w:line="243" w:lineRule="auto"/>
        <w:ind w:firstLine="560"/>
        <w:rPr>
          <w:rFonts w:ascii="Arial"/>
        </w:rPr>
      </w:pPr>
    </w:p>
    <w:p w:rsidR="00F42BE2" w:rsidRDefault="00F42BE2" w:rsidP="00F42BE2">
      <w:pPr>
        <w:spacing w:line="243" w:lineRule="auto"/>
        <w:ind w:firstLine="560"/>
        <w:rPr>
          <w:rFonts w:ascii="Arial"/>
        </w:rPr>
      </w:pPr>
    </w:p>
    <w:p w:rsidR="00F42BE2" w:rsidRDefault="00F42BE2" w:rsidP="00F42BE2">
      <w:pPr>
        <w:spacing w:line="244" w:lineRule="auto"/>
        <w:ind w:firstLine="560"/>
        <w:rPr>
          <w:rFonts w:ascii="Arial"/>
        </w:rPr>
      </w:pPr>
    </w:p>
    <w:p w:rsidR="00F42BE2" w:rsidRDefault="00F42BE2" w:rsidP="00F42BE2">
      <w:pPr>
        <w:spacing w:line="244" w:lineRule="auto"/>
        <w:ind w:firstLine="560"/>
        <w:rPr>
          <w:rFonts w:ascii="Arial"/>
        </w:rPr>
      </w:pPr>
    </w:p>
    <w:p w:rsidR="00F42BE2" w:rsidRDefault="00F42BE2" w:rsidP="00F42BE2">
      <w:pPr>
        <w:pStyle w:val="a6"/>
        <w:spacing w:before="100" w:line="221" w:lineRule="auto"/>
        <w:ind w:firstLineChars="200" w:firstLine="600"/>
        <w:rPr>
          <w:rFonts w:ascii="仿宋_GB2312" w:eastAsia="仿宋_GB2312" w:hAnsi="仿宋_GB2312" w:cs="仿宋_GB2312"/>
          <w:sz w:val="32"/>
          <w:szCs w:val="32"/>
          <w:lang w:eastAsia="zh-CN"/>
        </w:rPr>
      </w:pPr>
      <w:r>
        <w:rPr>
          <w:rFonts w:ascii="仿宋_GB2312" w:eastAsia="仿宋_GB2312" w:hAnsi="仿宋_GB2312" w:cs="仿宋_GB2312" w:hint="eastAsia"/>
          <w:spacing w:val="-10"/>
          <w:sz w:val="32"/>
          <w:szCs w:val="32"/>
          <w:lang w:eastAsia="zh-CN"/>
        </w:rPr>
        <w:t>部门（单位）名称</w:t>
      </w:r>
      <w:r>
        <w:rPr>
          <w:rFonts w:ascii="仿宋_GB2312" w:eastAsia="仿宋_GB2312" w:hAnsi="仿宋_GB2312" w:cs="仿宋_GB2312" w:hint="eastAsia"/>
          <w:spacing w:val="4"/>
          <w:sz w:val="32"/>
          <w:szCs w:val="32"/>
          <w:lang w:eastAsia="zh-CN"/>
        </w:rPr>
        <w:t>：</w:t>
      </w:r>
      <w:r>
        <w:rPr>
          <w:rFonts w:ascii="仿宋_GB2312" w:eastAsia="仿宋_GB2312" w:hAnsi="仿宋_GB2312" w:cs="仿宋_GB2312" w:hint="eastAsia"/>
          <w:spacing w:val="4"/>
          <w:sz w:val="32"/>
          <w:szCs w:val="32"/>
          <w:u w:val="single"/>
          <w:lang w:eastAsia="zh-CN"/>
        </w:rPr>
        <w:t>(</w:t>
      </w:r>
      <w:r>
        <w:rPr>
          <w:rFonts w:ascii="仿宋_GB2312" w:eastAsia="仿宋_GB2312" w:hAnsi="仿宋_GB2312" w:cs="仿宋_GB2312" w:hint="eastAsia"/>
          <w:spacing w:val="-10"/>
          <w:sz w:val="32"/>
          <w:szCs w:val="32"/>
          <w:u w:val="single"/>
          <w:lang w:eastAsia="zh-CN"/>
        </w:rPr>
        <w:t>盖章）</w:t>
      </w:r>
    </w:p>
    <w:p w:rsidR="00F42BE2" w:rsidRDefault="00F42BE2" w:rsidP="00F42BE2">
      <w:pPr>
        <w:spacing w:before="228" w:line="222" w:lineRule="auto"/>
        <w:ind w:firstLineChars="1650" w:firstLine="5016"/>
        <w:rPr>
          <w:rFonts w:ascii="仿宋_GB2312" w:eastAsia="仿宋_GB2312" w:hAnsi="仿宋_GB2312" w:cs="仿宋_GB2312"/>
          <w:sz w:val="32"/>
          <w:szCs w:val="32"/>
        </w:rPr>
      </w:pPr>
      <w:r>
        <w:rPr>
          <w:rFonts w:ascii="仿宋_GB2312" w:eastAsia="仿宋_GB2312" w:hAnsi="仿宋_GB2312" w:cs="仿宋_GB2312" w:hint="eastAsia"/>
          <w:spacing w:val="-8"/>
          <w:sz w:val="32"/>
          <w:szCs w:val="32"/>
        </w:rPr>
        <w:t>年  月    日</w:t>
      </w:r>
    </w:p>
    <w:p w:rsidR="00F42BE2" w:rsidRDefault="00F42BE2" w:rsidP="00F42BE2">
      <w:pPr>
        <w:spacing w:line="335" w:lineRule="auto"/>
        <w:ind w:firstLine="640"/>
        <w:rPr>
          <w:rFonts w:ascii="仿宋_GB2312" w:eastAsia="仿宋_GB2312" w:hAnsi="仿宋_GB2312" w:cs="仿宋_GB2312"/>
          <w:sz w:val="32"/>
          <w:szCs w:val="32"/>
        </w:rPr>
      </w:pPr>
    </w:p>
    <w:p w:rsidR="00F42BE2" w:rsidRDefault="00F42BE2" w:rsidP="0034786E">
      <w:pPr>
        <w:pStyle w:val="a6"/>
        <w:spacing w:before="102" w:line="224" w:lineRule="auto"/>
        <w:ind w:leftChars="1531" w:left="3215" w:firstLineChars="450" w:firstLine="1512"/>
        <w:rPr>
          <w:rFonts w:ascii="仿宋_GB2312" w:eastAsia="仿宋_GB2312" w:hAnsi="仿宋_GB2312" w:cs="仿宋_GB2312"/>
          <w:sz w:val="32"/>
          <w:szCs w:val="32"/>
          <w:lang w:eastAsia="zh-CN"/>
        </w:rPr>
      </w:pPr>
      <w:r>
        <w:rPr>
          <w:rFonts w:ascii="仿宋_GB2312" w:eastAsia="仿宋_GB2312" w:hAnsi="仿宋_GB2312" w:cs="仿宋_GB2312" w:hint="eastAsia"/>
          <w:spacing w:val="8"/>
          <w:sz w:val="32"/>
          <w:szCs w:val="32"/>
          <w:lang w:eastAsia="zh-CN"/>
        </w:rPr>
        <w:t>（此页为封面）</w:t>
      </w:r>
    </w:p>
    <w:p w:rsidR="00F42BE2" w:rsidRDefault="00F42BE2" w:rsidP="00F42BE2">
      <w:pPr>
        <w:ind w:firstLine="560"/>
      </w:pPr>
      <w:r>
        <w:br w:type="page"/>
      </w:r>
    </w:p>
    <w:p w:rsidR="00F42BE2" w:rsidRDefault="00F42BE2" w:rsidP="00F42BE2">
      <w:pPr>
        <w:pStyle w:val="a0"/>
        <w:sectPr w:rsidR="00F42BE2">
          <w:footerReference w:type="default" r:id="rId7"/>
          <w:pgSz w:w="11905" w:h="16838"/>
          <w:pgMar w:top="1984" w:right="1701" w:bottom="1984" w:left="1701" w:header="850" w:footer="1587" w:gutter="0"/>
          <w:pgNumType w:fmt="numberInDash" w:start="7"/>
          <w:cols w:space="0"/>
          <w:docGrid w:type="lines" w:linePitch="314"/>
        </w:sectPr>
      </w:pPr>
    </w:p>
    <w:p w:rsidR="00F42BE2" w:rsidRPr="00D608DB" w:rsidRDefault="00F42BE2" w:rsidP="00F42BE2">
      <w:pPr>
        <w:spacing w:line="580" w:lineRule="exact"/>
        <w:ind w:firstLine="905"/>
        <w:jc w:val="center"/>
        <w:rPr>
          <w:rFonts w:ascii="方正小标宋简体" w:eastAsia="方正小标宋简体" w:hAnsi="方正小标宋简体" w:cs="方正小标宋简体"/>
          <w:b/>
          <w:spacing w:val="6"/>
          <w:sz w:val="44"/>
          <w:szCs w:val="44"/>
        </w:rPr>
      </w:pPr>
    </w:p>
    <w:p w:rsidR="00F42BE2" w:rsidRPr="00D608DB" w:rsidRDefault="00F42BE2" w:rsidP="00F42BE2">
      <w:pPr>
        <w:pStyle w:val="a0"/>
      </w:pPr>
    </w:p>
    <w:p w:rsidR="00F42BE2" w:rsidRPr="00D608DB" w:rsidRDefault="00F42BE2" w:rsidP="00F42BE2">
      <w:pPr>
        <w:spacing w:line="580" w:lineRule="exact"/>
        <w:ind w:firstLine="905"/>
        <w:jc w:val="center"/>
        <w:rPr>
          <w:rFonts w:ascii="方正小标宋简体" w:eastAsia="方正小标宋简体" w:hAnsi="方正小标宋简体" w:cs="方正小标宋简体"/>
          <w:b/>
          <w:spacing w:val="6"/>
          <w:sz w:val="44"/>
          <w:szCs w:val="44"/>
        </w:rPr>
      </w:pPr>
      <w:r w:rsidRPr="00D608DB">
        <w:rPr>
          <w:rFonts w:ascii="方正小标宋简体" w:eastAsia="方正小标宋简体" w:hAnsi="方正小标宋简体" w:cs="方正小标宋简体" w:hint="eastAsia"/>
          <w:b/>
          <w:spacing w:val="6"/>
          <w:sz w:val="44"/>
          <w:szCs w:val="44"/>
        </w:rPr>
        <w:t>2023年度</w:t>
      </w:r>
      <w:r w:rsidRPr="00D608DB">
        <w:rPr>
          <w:rFonts w:ascii="黑体" w:eastAsia="黑体" w:hAnsi="黑体" w:cs="方正小标宋简体" w:hint="eastAsia"/>
          <w:b/>
          <w:spacing w:val="6"/>
          <w:sz w:val="44"/>
          <w:szCs w:val="44"/>
        </w:rPr>
        <w:t>华容县住房保障服务中心</w:t>
      </w:r>
    </w:p>
    <w:p w:rsidR="00F42BE2" w:rsidRDefault="00F42BE2" w:rsidP="00F42BE2">
      <w:pPr>
        <w:spacing w:line="580" w:lineRule="exact"/>
        <w:ind w:firstLine="904"/>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6"/>
          <w:sz w:val="44"/>
          <w:szCs w:val="44"/>
        </w:rPr>
        <w:t>整体支出</w:t>
      </w:r>
      <w:r>
        <w:rPr>
          <w:rFonts w:ascii="方正小标宋简体" w:eastAsia="方正小标宋简体" w:hAnsi="方正小标宋简体" w:cs="方正小标宋简体" w:hint="eastAsia"/>
          <w:spacing w:val="7"/>
          <w:sz w:val="44"/>
          <w:szCs w:val="44"/>
        </w:rPr>
        <w:t>绩效自评报告</w:t>
      </w:r>
    </w:p>
    <w:p w:rsidR="00F42BE2" w:rsidRDefault="00F42BE2" w:rsidP="00F42BE2">
      <w:pPr>
        <w:spacing w:line="283" w:lineRule="auto"/>
        <w:ind w:firstLine="560"/>
        <w:rPr>
          <w:rFonts w:ascii="Arial"/>
        </w:rPr>
      </w:pPr>
    </w:p>
    <w:p w:rsidR="00F42BE2" w:rsidRDefault="00F42BE2" w:rsidP="00F42BE2">
      <w:pPr>
        <w:spacing w:line="284" w:lineRule="auto"/>
        <w:ind w:firstLine="560"/>
        <w:rPr>
          <w:rFonts w:ascii="Arial"/>
        </w:rPr>
      </w:pPr>
    </w:p>
    <w:p w:rsidR="00F42BE2" w:rsidRDefault="00F42BE2" w:rsidP="00F42BE2">
      <w:pPr>
        <w:pStyle w:val="a0"/>
      </w:pPr>
    </w:p>
    <w:p w:rsidR="00F42BE2" w:rsidRPr="00F42BE2" w:rsidRDefault="00F42BE2" w:rsidP="00F42BE2">
      <w:pPr>
        <w:pStyle w:val="a7"/>
        <w:numPr>
          <w:ilvl w:val="0"/>
          <w:numId w:val="2"/>
        </w:numPr>
        <w:spacing w:before="101" w:line="228" w:lineRule="auto"/>
        <w:ind w:firstLineChars="0"/>
        <w:rPr>
          <w:rFonts w:ascii="黑体" w:eastAsia="黑体" w:hAnsi="黑体" w:cs="黑体"/>
          <w:spacing w:val="5"/>
          <w:sz w:val="32"/>
          <w:szCs w:val="32"/>
        </w:rPr>
      </w:pPr>
      <w:r w:rsidRPr="00F42BE2">
        <w:rPr>
          <w:rFonts w:ascii="黑体" w:eastAsia="黑体" w:hAnsi="黑体" w:cs="黑体" w:hint="eastAsia"/>
          <w:spacing w:val="5"/>
          <w:sz w:val="32"/>
          <w:szCs w:val="32"/>
        </w:rPr>
        <w:t>部门基本情况</w:t>
      </w:r>
    </w:p>
    <w:p w:rsidR="00F42BE2" w:rsidRDefault="00F42BE2" w:rsidP="00F42BE2">
      <w:pPr>
        <w:pStyle w:val="a7"/>
        <w:spacing w:line="360" w:lineRule="auto"/>
        <w:ind w:firstLineChars="250" w:firstLine="525"/>
        <w:jc w:val="left"/>
        <w:rPr>
          <w:rFonts w:ascii="仿宋_GB2312" w:eastAsia="仿宋_GB2312" w:hAnsi="仿宋_GB2312" w:cs="仿宋_GB2312"/>
          <w:bCs/>
          <w:sz w:val="28"/>
          <w:szCs w:val="28"/>
        </w:rPr>
      </w:pPr>
      <w:r>
        <w:rPr>
          <w:rFonts w:hint="eastAsia"/>
        </w:rPr>
        <w:t xml:space="preserve"> </w:t>
      </w:r>
      <w:r>
        <w:rPr>
          <w:rFonts w:ascii="仿宋_GB2312" w:eastAsia="仿宋_GB2312" w:hAnsi="仿宋_GB2312" w:cs="仿宋_GB2312" w:hint="eastAsia"/>
          <w:bCs/>
          <w:sz w:val="28"/>
          <w:szCs w:val="28"/>
        </w:rPr>
        <w:t>华容县住房保障服务中心为全额拨款的副科级事业单位，</w:t>
      </w:r>
      <w:r w:rsidRPr="00F42BE2">
        <w:rPr>
          <w:rFonts w:ascii="仿宋_GB2312" w:eastAsia="仿宋_GB2312" w:hAnsi="仿宋_GB2312" w:cs="仿宋_GB2312" w:hint="eastAsia"/>
          <w:bCs/>
          <w:sz w:val="28"/>
          <w:szCs w:val="28"/>
        </w:rPr>
        <w:t>主要负责</w:t>
      </w:r>
      <w:r>
        <w:rPr>
          <w:rFonts w:ascii="仿宋_GB2312" w:eastAsia="仿宋_GB2312" w:hAnsi="仿宋_GB2312" w:cs="仿宋_GB2312" w:hint="eastAsia"/>
          <w:bCs/>
          <w:sz w:val="28"/>
          <w:szCs w:val="28"/>
        </w:rPr>
        <w:t xml:space="preserve"> （一）</w:t>
      </w:r>
      <w:r w:rsidRPr="00F42BE2">
        <w:rPr>
          <w:rFonts w:ascii="仿宋_GB2312" w:eastAsia="仿宋_GB2312" w:hAnsi="仿宋_GB2312" w:cs="仿宋_GB2312" w:hint="eastAsia"/>
          <w:bCs/>
          <w:sz w:val="28"/>
          <w:szCs w:val="28"/>
        </w:rPr>
        <w:t>全县保障性安居工程的计划和资金申报、项目建设、后续管理以及住房租赁补贴发放。（二）棚户区改造、房屋租赁管理、维修资金管理、直管公房管理、物业管理、白蚁防治等工作。</w:t>
      </w:r>
      <w:r>
        <w:rPr>
          <w:rFonts w:ascii="仿宋_GB2312" w:eastAsia="仿宋_GB2312" w:hAnsi="仿宋_GB2312" w:cs="仿宋_GB2312" w:hint="eastAsia"/>
          <w:bCs/>
          <w:sz w:val="28"/>
          <w:szCs w:val="28"/>
        </w:rPr>
        <w:t>目前中心设置9个股室：综合办公室、计财审计股、政策计划股、物业管理、直管公房管理、维修资金管理、白蚁防治股、棚改办、保障房服务股。年末实有在职人员45人。</w:t>
      </w:r>
    </w:p>
    <w:p w:rsidR="00C65B04" w:rsidRDefault="00C65B04" w:rsidP="00C65B04">
      <w:pPr>
        <w:pStyle w:val="a8"/>
        <w:shd w:val="clear" w:color="auto" w:fill="FFFFFF"/>
        <w:wordWrap w:val="0"/>
        <w:spacing w:before="0" w:beforeAutospacing="0" w:after="0" w:afterAutospacing="0" w:line="480" w:lineRule="atLeast"/>
        <w:ind w:firstLineChars="200" w:firstLine="600"/>
        <w:jc w:val="both"/>
        <w:rPr>
          <w:rFonts w:ascii="仿宋" w:eastAsia="仿宋" w:hAnsi="仿宋" w:cs="仿宋"/>
          <w:bCs/>
          <w:kern w:val="2"/>
          <w:sz w:val="30"/>
          <w:szCs w:val="30"/>
        </w:rPr>
      </w:pPr>
      <w:r>
        <w:rPr>
          <w:rFonts w:ascii="仿宋" w:eastAsia="仿宋" w:hAnsi="仿宋" w:cs="仿宋" w:hint="eastAsia"/>
          <w:bCs/>
          <w:kern w:val="2"/>
          <w:sz w:val="30"/>
          <w:szCs w:val="30"/>
        </w:rPr>
        <w:t>2023年度财政拨款收入2222.73万元，其中：一般公共预算财政拨款收入2222.73万元，占本年收入合计的100%。</w:t>
      </w:r>
    </w:p>
    <w:p w:rsidR="00C65B04" w:rsidRDefault="00C65B04" w:rsidP="00C65B04">
      <w:pPr>
        <w:pStyle w:val="a8"/>
        <w:shd w:val="clear" w:color="auto" w:fill="FFFFFF"/>
        <w:wordWrap w:val="0"/>
        <w:spacing w:before="0" w:beforeAutospacing="0" w:after="0" w:afterAutospacing="0" w:line="480" w:lineRule="atLeast"/>
        <w:ind w:firstLineChars="200" w:firstLine="600"/>
        <w:jc w:val="both"/>
        <w:rPr>
          <w:rFonts w:ascii="仿宋" w:eastAsia="仿宋" w:hAnsi="仿宋" w:cs="仿宋"/>
          <w:bCs/>
          <w:kern w:val="2"/>
          <w:sz w:val="30"/>
          <w:szCs w:val="30"/>
        </w:rPr>
      </w:pPr>
      <w:r>
        <w:rPr>
          <w:rFonts w:ascii="仿宋" w:eastAsia="仿宋" w:hAnsi="仿宋" w:cs="仿宋" w:hint="eastAsia"/>
          <w:bCs/>
          <w:kern w:val="2"/>
          <w:sz w:val="30"/>
          <w:szCs w:val="30"/>
        </w:rPr>
        <w:t>2023年支出合计2222.73万元，其中：人员支出608.38万元，占本年支出合计的27.37%，公用经费支出694.55万元，占本年支出合计的31.25%，项目支出919.8万元，占本年支出合计的41.38%。</w:t>
      </w:r>
    </w:p>
    <w:p w:rsidR="00C65B04" w:rsidRPr="00C65B04" w:rsidRDefault="00C65B04" w:rsidP="00C65B04">
      <w:pPr>
        <w:pStyle w:val="a7"/>
        <w:spacing w:line="360" w:lineRule="auto"/>
        <w:ind w:firstLineChars="250" w:firstLine="700"/>
        <w:jc w:val="left"/>
        <w:rPr>
          <w:rFonts w:ascii="仿宋_GB2312" w:eastAsia="仿宋_GB2312" w:hAnsi="仿宋_GB2312" w:cs="仿宋_GB2312"/>
          <w:bCs/>
          <w:sz w:val="28"/>
          <w:szCs w:val="28"/>
        </w:rPr>
      </w:pPr>
    </w:p>
    <w:p w:rsidR="00F42BE2" w:rsidRPr="00F42BE2" w:rsidRDefault="00F42BE2" w:rsidP="00F42BE2">
      <w:pPr>
        <w:pStyle w:val="a0"/>
      </w:pPr>
    </w:p>
    <w:p w:rsidR="00F42BE2" w:rsidRDefault="00F42BE2" w:rsidP="00F42BE2">
      <w:pPr>
        <w:spacing w:before="216" w:line="226" w:lineRule="auto"/>
        <w:ind w:firstLineChars="200" w:firstLine="632"/>
        <w:rPr>
          <w:rFonts w:ascii="黑体" w:eastAsia="黑体" w:hAnsi="黑体" w:cs="黑体"/>
          <w:sz w:val="32"/>
          <w:szCs w:val="32"/>
        </w:rPr>
      </w:pPr>
      <w:r>
        <w:rPr>
          <w:rFonts w:ascii="黑体" w:eastAsia="黑体" w:hAnsi="黑体" w:cs="黑体" w:hint="eastAsia"/>
          <w:spacing w:val="-2"/>
          <w:sz w:val="32"/>
          <w:szCs w:val="32"/>
        </w:rPr>
        <w:t>二、一般公共预算支出情况</w:t>
      </w:r>
    </w:p>
    <w:p w:rsidR="00F42BE2" w:rsidRDefault="00F42BE2" w:rsidP="00F42BE2">
      <w:pPr>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（一）基本支出情况</w:t>
      </w:r>
    </w:p>
    <w:p w:rsidR="00C65B04" w:rsidRDefault="00C65B04" w:rsidP="00C65B04">
      <w:pPr>
        <w:pStyle w:val="a8"/>
        <w:shd w:val="clear" w:color="auto" w:fill="FFFFFF"/>
        <w:wordWrap w:val="0"/>
        <w:spacing w:before="0" w:beforeAutospacing="0" w:after="0" w:afterAutospacing="0" w:line="480" w:lineRule="atLeast"/>
        <w:ind w:firstLineChars="200" w:firstLine="600"/>
        <w:jc w:val="both"/>
        <w:rPr>
          <w:rFonts w:ascii="宋体" w:hAnsi="宋体" w:cs="宋体"/>
          <w:bCs/>
          <w:kern w:val="2"/>
          <w:sz w:val="28"/>
          <w:szCs w:val="28"/>
        </w:rPr>
      </w:pPr>
      <w:r>
        <w:rPr>
          <w:rFonts w:ascii="仿宋" w:eastAsia="仿宋" w:hAnsi="仿宋" w:cs="仿宋" w:hint="eastAsia"/>
          <w:bCs/>
          <w:kern w:val="2"/>
          <w:sz w:val="30"/>
          <w:szCs w:val="30"/>
        </w:rPr>
        <w:t>基本支出</w:t>
      </w:r>
      <w:r w:rsidR="005F7E9A">
        <w:rPr>
          <w:rFonts w:ascii="仿宋" w:eastAsia="仿宋" w:hAnsi="仿宋" w:cs="仿宋" w:hint="eastAsia"/>
          <w:bCs/>
          <w:kern w:val="2"/>
          <w:sz w:val="30"/>
          <w:szCs w:val="30"/>
        </w:rPr>
        <w:t>1302.93</w:t>
      </w:r>
      <w:r>
        <w:rPr>
          <w:rFonts w:ascii="仿宋" w:eastAsia="仿宋" w:hAnsi="仿宋" w:cs="仿宋" w:hint="eastAsia"/>
          <w:bCs/>
          <w:kern w:val="2"/>
          <w:sz w:val="30"/>
          <w:szCs w:val="30"/>
        </w:rPr>
        <w:t>万元，占</w:t>
      </w:r>
      <w:r w:rsidR="005F7E9A">
        <w:rPr>
          <w:rFonts w:ascii="仿宋" w:eastAsia="仿宋" w:hAnsi="仿宋" w:cs="仿宋" w:hint="eastAsia"/>
          <w:bCs/>
          <w:kern w:val="2"/>
          <w:sz w:val="30"/>
          <w:szCs w:val="30"/>
        </w:rPr>
        <w:t>58.61</w:t>
      </w:r>
      <w:r>
        <w:rPr>
          <w:rFonts w:ascii="仿宋" w:eastAsia="仿宋" w:hAnsi="仿宋" w:cs="仿宋" w:hint="eastAsia"/>
          <w:bCs/>
          <w:kern w:val="2"/>
          <w:sz w:val="30"/>
          <w:szCs w:val="30"/>
        </w:rPr>
        <w:t>%，202</w:t>
      </w:r>
      <w:r w:rsidR="005F7E9A">
        <w:rPr>
          <w:rFonts w:ascii="仿宋" w:eastAsia="仿宋" w:hAnsi="仿宋" w:cs="仿宋" w:hint="eastAsia"/>
          <w:bCs/>
          <w:kern w:val="2"/>
          <w:sz w:val="30"/>
          <w:szCs w:val="30"/>
        </w:rPr>
        <w:t>3</w:t>
      </w:r>
      <w:r>
        <w:rPr>
          <w:rFonts w:ascii="仿宋" w:eastAsia="仿宋" w:hAnsi="仿宋" w:cs="仿宋" w:hint="eastAsia"/>
          <w:bCs/>
          <w:kern w:val="2"/>
          <w:sz w:val="30"/>
          <w:szCs w:val="30"/>
        </w:rPr>
        <w:t>年度财政拨款基本支出</w:t>
      </w:r>
      <w:r w:rsidR="005F7E9A">
        <w:rPr>
          <w:rFonts w:ascii="仿宋" w:eastAsia="仿宋" w:hAnsi="仿宋" w:cs="仿宋" w:hint="eastAsia"/>
          <w:bCs/>
          <w:kern w:val="2"/>
          <w:sz w:val="30"/>
          <w:szCs w:val="30"/>
        </w:rPr>
        <w:t>1302.93</w:t>
      </w:r>
      <w:r>
        <w:rPr>
          <w:rFonts w:ascii="仿宋" w:eastAsia="仿宋" w:hAnsi="仿宋" w:cs="仿宋" w:hint="eastAsia"/>
          <w:bCs/>
          <w:kern w:val="2"/>
          <w:sz w:val="30"/>
          <w:szCs w:val="30"/>
        </w:rPr>
        <w:t>万元，其中:人员经费</w:t>
      </w:r>
      <w:r w:rsidR="005F7E9A">
        <w:rPr>
          <w:rFonts w:ascii="仿宋" w:eastAsia="仿宋" w:hAnsi="仿宋" w:cs="仿宋" w:hint="eastAsia"/>
          <w:bCs/>
          <w:kern w:val="2"/>
          <w:sz w:val="30"/>
          <w:szCs w:val="30"/>
        </w:rPr>
        <w:t>608.38</w:t>
      </w:r>
      <w:r>
        <w:rPr>
          <w:rFonts w:ascii="仿宋" w:eastAsia="仿宋" w:hAnsi="仿宋" w:cs="仿宋" w:hint="eastAsia"/>
          <w:bCs/>
          <w:kern w:val="2"/>
          <w:sz w:val="30"/>
          <w:szCs w:val="30"/>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公用经费</w:t>
      </w:r>
      <w:r w:rsidR="005F7E9A">
        <w:rPr>
          <w:rFonts w:ascii="仿宋" w:eastAsia="仿宋" w:hAnsi="仿宋" w:cs="仿宋" w:hint="eastAsia"/>
          <w:bCs/>
          <w:kern w:val="2"/>
          <w:sz w:val="30"/>
          <w:szCs w:val="30"/>
        </w:rPr>
        <w:t>694.55</w:t>
      </w:r>
      <w:r>
        <w:rPr>
          <w:rFonts w:ascii="仿宋" w:eastAsia="仿宋" w:hAnsi="仿宋" w:cs="仿宋" w:hint="eastAsia"/>
          <w:bCs/>
          <w:kern w:val="2"/>
          <w:sz w:val="30"/>
          <w:szCs w:val="30"/>
        </w:rPr>
        <w:t>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其他商品和服务支出、办公设备购置、专用设备购置、信息网络及软件购置更新、公务用车购置、无形资产购置、其他资本性支出</w:t>
      </w:r>
      <w:r>
        <w:rPr>
          <w:rFonts w:ascii="宋体" w:hAnsi="宋体" w:cs="宋体" w:hint="eastAsia"/>
          <w:bCs/>
          <w:kern w:val="2"/>
          <w:sz w:val="28"/>
          <w:szCs w:val="28"/>
        </w:rPr>
        <w:t>。</w:t>
      </w:r>
    </w:p>
    <w:p w:rsidR="00F42BE2" w:rsidRDefault="000302F8" w:rsidP="000302F8">
      <w:pP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 xml:space="preserve">   </w:t>
      </w:r>
      <w:r w:rsidR="00F42BE2" w:rsidRPr="007C65D6">
        <w:rPr>
          <w:rFonts w:ascii="仿宋_GB2312" w:eastAsia="仿宋_GB2312" w:hAnsi="仿宋_GB2312" w:cs="仿宋_GB2312" w:hint="eastAsia"/>
          <w:bCs/>
          <w:sz w:val="28"/>
          <w:szCs w:val="28"/>
        </w:rPr>
        <w:t>（二）项目支出情况</w:t>
      </w:r>
    </w:p>
    <w:p w:rsidR="005F7E9A" w:rsidRDefault="005F7E9A" w:rsidP="005F7E9A">
      <w:pPr>
        <w:pStyle w:val="a8"/>
        <w:shd w:val="clear" w:color="auto" w:fill="FFFFFF"/>
        <w:wordWrap w:val="0"/>
        <w:spacing w:before="0" w:beforeAutospacing="0" w:after="0" w:afterAutospacing="0" w:line="480" w:lineRule="atLeast"/>
        <w:ind w:firstLineChars="200" w:firstLine="600"/>
        <w:jc w:val="both"/>
        <w:rPr>
          <w:rFonts w:ascii="仿宋" w:eastAsia="仿宋" w:hAnsi="仿宋" w:cs="仿宋"/>
          <w:bCs/>
          <w:kern w:val="2"/>
          <w:sz w:val="30"/>
          <w:szCs w:val="30"/>
        </w:rPr>
      </w:pPr>
      <w:r>
        <w:rPr>
          <w:rFonts w:ascii="仿宋" w:eastAsia="仿宋" w:hAnsi="仿宋" w:cs="仿宋" w:hint="eastAsia"/>
          <w:bCs/>
          <w:kern w:val="2"/>
          <w:sz w:val="30"/>
          <w:szCs w:val="30"/>
        </w:rPr>
        <w:t>2023年度保障房安居工程专项资金计划投资1000万元，到位资金918</w:t>
      </w:r>
      <w:r>
        <w:rPr>
          <w:rFonts w:ascii="仿宋" w:eastAsia="仿宋" w:hAnsi="仿宋" w:cs="仿宋"/>
          <w:bCs/>
          <w:kern w:val="2"/>
          <w:sz w:val="30"/>
          <w:szCs w:val="30"/>
        </w:rPr>
        <w:t>万元。</w:t>
      </w:r>
    </w:p>
    <w:p w:rsidR="005F7E9A" w:rsidRDefault="005F7E9A" w:rsidP="005F7E9A">
      <w:pPr>
        <w:pStyle w:val="a8"/>
        <w:shd w:val="clear" w:color="auto" w:fill="FFFFFF"/>
        <w:wordWrap w:val="0"/>
        <w:spacing w:before="0" w:beforeAutospacing="0" w:after="0" w:afterAutospacing="0" w:line="480" w:lineRule="atLeast"/>
        <w:ind w:firstLineChars="200" w:firstLine="600"/>
        <w:jc w:val="both"/>
        <w:rPr>
          <w:rFonts w:ascii="仿宋" w:eastAsia="仿宋" w:hAnsi="仿宋" w:cs="仿宋"/>
          <w:bCs/>
          <w:kern w:val="2"/>
          <w:sz w:val="30"/>
          <w:szCs w:val="30"/>
        </w:rPr>
      </w:pPr>
      <w:r>
        <w:rPr>
          <w:rFonts w:ascii="仿宋" w:eastAsia="仿宋" w:hAnsi="仿宋" w:cs="仿宋" w:hint="eastAsia"/>
          <w:bCs/>
          <w:kern w:val="2"/>
          <w:sz w:val="30"/>
          <w:szCs w:val="30"/>
        </w:rPr>
        <w:lastRenderedPageBreak/>
        <w:t>（二）</w:t>
      </w:r>
      <w:r>
        <w:rPr>
          <w:rFonts w:ascii="仿宋" w:eastAsia="仿宋" w:hAnsi="仿宋" w:cs="仿宋"/>
          <w:bCs/>
          <w:kern w:val="2"/>
          <w:sz w:val="30"/>
          <w:szCs w:val="30"/>
        </w:rPr>
        <w:t>、</w:t>
      </w:r>
      <w:r>
        <w:rPr>
          <w:rFonts w:ascii="仿宋" w:eastAsia="仿宋" w:hAnsi="仿宋" w:cs="仿宋" w:hint="eastAsia"/>
          <w:bCs/>
          <w:kern w:val="2"/>
          <w:sz w:val="30"/>
          <w:szCs w:val="30"/>
        </w:rPr>
        <w:t>专项资金管理情况分析</w:t>
      </w:r>
    </w:p>
    <w:p w:rsidR="005F7E9A" w:rsidRDefault="005F7E9A" w:rsidP="005F7E9A">
      <w:pPr>
        <w:pStyle w:val="a8"/>
        <w:shd w:val="clear" w:color="auto" w:fill="FFFFFF"/>
        <w:wordWrap w:val="0"/>
        <w:spacing w:before="0" w:beforeAutospacing="0" w:after="0" w:afterAutospacing="0" w:line="480" w:lineRule="atLeast"/>
        <w:ind w:firstLineChars="200" w:firstLine="600"/>
        <w:jc w:val="both"/>
        <w:rPr>
          <w:rFonts w:ascii="仿宋" w:eastAsia="仿宋" w:hAnsi="仿宋" w:cs="仿宋"/>
          <w:bCs/>
          <w:kern w:val="2"/>
          <w:sz w:val="30"/>
          <w:szCs w:val="30"/>
        </w:rPr>
      </w:pPr>
      <w:r>
        <w:rPr>
          <w:rFonts w:ascii="仿宋" w:eastAsia="仿宋" w:hAnsi="仿宋" w:cs="仿宋" w:hint="eastAsia"/>
          <w:bCs/>
          <w:kern w:val="2"/>
          <w:sz w:val="30"/>
          <w:szCs w:val="30"/>
        </w:rPr>
        <w:t>保障房安居工程专项资金实行国库集中支付，实行专款专用，独立核算，专人管理，项目资金使用计划周密。同时严格按照项目批复、合同约定、工程进度等有关规定及时拨付专项资金。</w:t>
      </w:r>
    </w:p>
    <w:p w:rsidR="005F7E9A" w:rsidRDefault="005F7E9A" w:rsidP="005F7E9A">
      <w:pPr>
        <w:pStyle w:val="a8"/>
        <w:shd w:val="clear" w:color="auto" w:fill="FFFFFF"/>
        <w:wordWrap w:val="0"/>
        <w:spacing w:before="0" w:beforeAutospacing="0" w:after="0" w:afterAutospacing="0" w:line="480" w:lineRule="atLeast"/>
        <w:ind w:firstLineChars="200" w:firstLine="600"/>
        <w:jc w:val="both"/>
        <w:rPr>
          <w:rFonts w:ascii="仿宋" w:eastAsia="仿宋" w:hAnsi="仿宋" w:cs="仿宋"/>
          <w:bCs/>
          <w:kern w:val="2"/>
          <w:sz w:val="30"/>
          <w:szCs w:val="30"/>
        </w:rPr>
      </w:pPr>
      <w:r>
        <w:rPr>
          <w:rFonts w:ascii="仿宋" w:eastAsia="仿宋" w:hAnsi="仿宋" w:cs="仿宋" w:hint="eastAsia"/>
          <w:bCs/>
          <w:kern w:val="2"/>
          <w:sz w:val="30"/>
          <w:szCs w:val="30"/>
        </w:rPr>
        <w:t>（三）、专项组织情况分析</w:t>
      </w:r>
    </w:p>
    <w:p w:rsidR="005F7E9A" w:rsidRPr="00793094" w:rsidRDefault="005F7E9A" w:rsidP="005F7E9A">
      <w:pPr>
        <w:widowControl/>
        <w:spacing w:line="620" w:lineRule="exact"/>
        <w:ind w:firstLineChars="200" w:firstLine="600"/>
        <w:jc w:val="left"/>
        <w:rPr>
          <w:rFonts w:ascii="仿宋" w:eastAsia="仿宋" w:hAnsi="仿宋" w:cs="仿宋"/>
          <w:sz w:val="30"/>
          <w:szCs w:val="30"/>
        </w:rPr>
      </w:pPr>
      <w:r w:rsidRPr="00793094">
        <w:rPr>
          <w:rFonts w:ascii="仿宋" w:eastAsia="仿宋" w:hAnsi="仿宋" w:hint="eastAsia"/>
          <w:sz w:val="30"/>
          <w:szCs w:val="30"/>
        </w:rPr>
        <w:t>为切实抓好保障性住房建设这个民生工程，县委县政府高度重视，进一步明确县住房保障工作领导小组由分管副县长任组长，多次召开了专题会议研究住房保障工作，集中研究解决住房保障工作中存在的一些困难和问题，通过会议纪要形式来全面协调矛盾、狠抓督查与落实。对保障房建设的手续报批和审查，要求各相关职能部门能集中时间和精力，明确专人负责，将所有保障房手续优先办、从快办、集中办，保持绿色通道的真正通畅。</w:t>
      </w:r>
    </w:p>
    <w:p w:rsidR="005F7E9A" w:rsidRPr="00793094" w:rsidRDefault="005F7E9A" w:rsidP="005F7E9A">
      <w:pPr>
        <w:spacing w:line="620" w:lineRule="exact"/>
        <w:ind w:firstLineChars="200" w:firstLine="600"/>
        <w:rPr>
          <w:rFonts w:ascii="仿宋" w:eastAsia="仿宋" w:hAnsi="仿宋"/>
          <w:sz w:val="30"/>
          <w:szCs w:val="30"/>
        </w:rPr>
      </w:pPr>
      <w:r w:rsidRPr="00793094">
        <w:rPr>
          <w:rFonts w:ascii="仿宋" w:eastAsia="仿宋" w:hAnsi="仿宋" w:cs="宋体" w:hint="eastAsia"/>
          <w:sz w:val="30"/>
          <w:szCs w:val="30"/>
        </w:rPr>
        <w:t>近年来，华容县政府先后制定出台了一系列支持保障性住房建设的意见和实施办法，并对保障性住房建设的规划设计、行政事业性收费等给予了充分的优惠减免。去年以来，顺应国家和省棚户区改造政策的变化，连续制定出台了《关于促进房地产业持续稳定健康发展的实施意见》《华容县中心城区棚户区改造项目征收安置实施方案》《华容县公共租赁住房管理暂行办法》等一系列政策规定，为加快推进我县保障性住房建设提供了坚强有力的政策支持和制度保障。</w:t>
      </w:r>
    </w:p>
    <w:p w:rsidR="005F7E9A" w:rsidRPr="005F7E9A" w:rsidRDefault="005F7E9A" w:rsidP="005F7E9A">
      <w:pPr>
        <w:pStyle w:val="a0"/>
      </w:pPr>
    </w:p>
    <w:p w:rsidR="00F42BE2" w:rsidRPr="007C65D6" w:rsidRDefault="00F42BE2" w:rsidP="00F42BE2">
      <w:pPr>
        <w:spacing w:before="224" w:line="227" w:lineRule="auto"/>
        <w:ind w:left="649" w:firstLine="672"/>
        <w:rPr>
          <w:rFonts w:ascii="仿宋_GB2312" w:eastAsia="仿宋_GB2312" w:hAnsi="仿宋_GB2312" w:cs="仿宋_GB2312"/>
          <w:bCs/>
          <w:sz w:val="28"/>
          <w:szCs w:val="28"/>
        </w:rPr>
      </w:pPr>
      <w:r w:rsidRPr="007C65D6">
        <w:rPr>
          <w:rFonts w:ascii="仿宋_GB2312" w:eastAsia="仿宋_GB2312" w:hAnsi="仿宋_GB2312" w:cs="仿宋_GB2312" w:hint="eastAsia"/>
          <w:bCs/>
          <w:sz w:val="28"/>
          <w:szCs w:val="28"/>
        </w:rPr>
        <w:lastRenderedPageBreak/>
        <w:t>三、政府性基金预算支出情况</w:t>
      </w:r>
    </w:p>
    <w:p w:rsidR="00F42BE2" w:rsidRPr="007C65D6" w:rsidRDefault="00F42BE2" w:rsidP="00F42BE2">
      <w:pPr>
        <w:pStyle w:val="a0"/>
        <w:rPr>
          <w:rFonts w:ascii="仿宋_GB2312" w:eastAsia="仿宋_GB2312" w:hAnsi="仿宋_GB2312" w:cs="仿宋_GB2312"/>
          <w:bCs/>
        </w:rPr>
      </w:pPr>
      <w:r w:rsidRPr="007C65D6">
        <w:rPr>
          <w:rFonts w:ascii="仿宋_GB2312" w:eastAsia="仿宋_GB2312" w:hAnsi="仿宋_GB2312" w:cs="仿宋_GB2312" w:hint="eastAsia"/>
          <w:bCs/>
        </w:rPr>
        <w:t xml:space="preserve">                     无</w:t>
      </w:r>
    </w:p>
    <w:p w:rsidR="00F42BE2" w:rsidRPr="007C65D6" w:rsidRDefault="00F42BE2" w:rsidP="00F42BE2">
      <w:pPr>
        <w:spacing w:before="219" w:line="600" w:lineRule="exact"/>
        <w:ind w:left="662" w:firstLine="668"/>
        <w:rPr>
          <w:rFonts w:ascii="仿宋_GB2312" w:eastAsia="仿宋_GB2312" w:hAnsi="仿宋_GB2312" w:cs="仿宋_GB2312"/>
          <w:bCs/>
          <w:sz w:val="28"/>
          <w:szCs w:val="28"/>
        </w:rPr>
      </w:pPr>
      <w:r w:rsidRPr="007C65D6">
        <w:rPr>
          <w:rFonts w:ascii="仿宋_GB2312" w:eastAsia="仿宋_GB2312" w:hAnsi="仿宋_GB2312" w:cs="仿宋_GB2312" w:hint="eastAsia"/>
          <w:bCs/>
          <w:sz w:val="28"/>
          <w:szCs w:val="28"/>
        </w:rPr>
        <w:t>四、国有资本经营预算支出情况</w:t>
      </w:r>
    </w:p>
    <w:p w:rsidR="00EE49CB" w:rsidRPr="007C65D6" w:rsidRDefault="00EE49CB" w:rsidP="00EE49CB">
      <w:pPr>
        <w:pStyle w:val="a0"/>
        <w:rPr>
          <w:rFonts w:ascii="仿宋_GB2312" w:eastAsia="仿宋_GB2312" w:hAnsi="仿宋_GB2312" w:cs="仿宋_GB2312"/>
          <w:bCs/>
        </w:rPr>
      </w:pPr>
      <w:r w:rsidRPr="007C65D6">
        <w:rPr>
          <w:rFonts w:ascii="仿宋_GB2312" w:eastAsia="仿宋_GB2312" w:hAnsi="仿宋_GB2312" w:cs="仿宋_GB2312" w:hint="eastAsia"/>
          <w:bCs/>
        </w:rPr>
        <w:t xml:space="preserve">                     无</w:t>
      </w:r>
    </w:p>
    <w:p w:rsidR="00F42BE2" w:rsidRPr="007C65D6" w:rsidRDefault="00F42BE2" w:rsidP="00F42BE2">
      <w:pPr>
        <w:spacing w:line="227" w:lineRule="auto"/>
        <w:ind w:left="651" w:firstLine="672"/>
        <w:rPr>
          <w:rFonts w:ascii="仿宋_GB2312" w:eastAsia="仿宋_GB2312" w:hAnsi="仿宋_GB2312" w:cs="仿宋_GB2312"/>
          <w:bCs/>
          <w:sz w:val="28"/>
          <w:szCs w:val="28"/>
        </w:rPr>
      </w:pPr>
      <w:r w:rsidRPr="007C65D6">
        <w:rPr>
          <w:rFonts w:ascii="仿宋_GB2312" w:eastAsia="仿宋_GB2312" w:hAnsi="仿宋_GB2312" w:cs="仿宋_GB2312" w:hint="eastAsia"/>
          <w:bCs/>
          <w:sz w:val="28"/>
          <w:szCs w:val="28"/>
        </w:rPr>
        <w:t>五、社会保险基金预算支出情况</w:t>
      </w:r>
    </w:p>
    <w:p w:rsidR="00EE49CB" w:rsidRPr="007C65D6" w:rsidRDefault="00EE49CB" w:rsidP="00EE49CB">
      <w:pPr>
        <w:pStyle w:val="a0"/>
        <w:rPr>
          <w:rFonts w:ascii="仿宋_GB2312" w:eastAsia="仿宋_GB2312" w:hAnsi="仿宋_GB2312" w:cs="仿宋_GB2312"/>
          <w:bCs/>
        </w:rPr>
      </w:pPr>
      <w:r w:rsidRPr="007C65D6">
        <w:rPr>
          <w:rFonts w:ascii="仿宋_GB2312" w:eastAsia="仿宋_GB2312" w:hAnsi="仿宋_GB2312" w:cs="仿宋_GB2312" w:hint="eastAsia"/>
          <w:bCs/>
        </w:rPr>
        <w:t xml:space="preserve">                     无</w:t>
      </w:r>
    </w:p>
    <w:p w:rsidR="00F42BE2" w:rsidRPr="007C65D6" w:rsidRDefault="00F42BE2" w:rsidP="00F42BE2">
      <w:pPr>
        <w:spacing w:before="219" w:line="226" w:lineRule="auto"/>
        <w:ind w:left="653" w:firstLine="672"/>
        <w:rPr>
          <w:rFonts w:ascii="仿宋_GB2312" w:eastAsia="仿宋_GB2312" w:hAnsi="仿宋_GB2312" w:cs="仿宋_GB2312"/>
          <w:bCs/>
          <w:sz w:val="28"/>
          <w:szCs w:val="28"/>
        </w:rPr>
      </w:pPr>
      <w:r w:rsidRPr="007C65D6">
        <w:rPr>
          <w:rFonts w:ascii="仿宋_GB2312" w:eastAsia="仿宋_GB2312" w:hAnsi="仿宋_GB2312" w:cs="仿宋_GB2312" w:hint="eastAsia"/>
          <w:bCs/>
          <w:sz w:val="28"/>
          <w:szCs w:val="28"/>
        </w:rPr>
        <w:t>六、部门整体支出绩效情况</w:t>
      </w:r>
    </w:p>
    <w:p w:rsidR="00EE49CB" w:rsidRDefault="00EE49CB" w:rsidP="007C65D6">
      <w:pPr>
        <w:spacing w:line="560" w:lineRule="exact"/>
        <w:ind w:firstLineChars="200" w:firstLine="560"/>
        <w:rPr>
          <w:rFonts w:ascii="仿宋_GB2312" w:eastAsia="仿宋_GB2312" w:hAnsi="仿宋_GB2312" w:cs="仿宋_GB2312"/>
          <w:bCs/>
          <w:sz w:val="28"/>
          <w:szCs w:val="28"/>
        </w:rPr>
      </w:pPr>
      <w:r w:rsidRPr="007C65D6">
        <w:rPr>
          <w:rFonts w:ascii="仿宋_GB2312" w:eastAsia="仿宋_GB2312" w:hAnsi="仿宋_GB2312" w:cs="仿宋_GB2312" w:hint="eastAsia"/>
          <w:bCs/>
          <w:sz w:val="28"/>
          <w:szCs w:val="28"/>
        </w:rPr>
        <w:t xml:space="preserve">   </w:t>
      </w:r>
      <w:bookmarkStart w:id="0" w:name="_Toc390113219"/>
      <w:r>
        <w:rPr>
          <w:rFonts w:ascii="仿宋_GB2312" w:eastAsia="仿宋_GB2312" w:hAnsi="仿宋_GB2312" w:cs="仿宋_GB2312" w:hint="eastAsia"/>
          <w:bCs/>
          <w:sz w:val="28"/>
          <w:szCs w:val="28"/>
        </w:rPr>
        <w:t>2023年度华容县住房保障服务中心整体支出资金使用符合政策要求，合理合法，使用有效，管理较规范。</w:t>
      </w:r>
      <w:bookmarkEnd w:id="0"/>
    </w:p>
    <w:p w:rsidR="00EE49CB" w:rsidRDefault="00EE49CB" w:rsidP="00EE49CB">
      <w:pPr>
        <w:numPr>
          <w:ilvl w:val="0"/>
          <w:numId w:val="3"/>
        </w:numPr>
        <w:spacing w:line="560" w:lineRule="exact"/>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本年度预算配置控制较好，财政供养人员控制在预算编制以内，“三公”经费支出总额较上年度有所减少。</w:t>
      </w:r>
    </w:p>
    <w:p w:rsidR="00FA25AC" w:rsidRDefault="00FA25AC" w:rsidP="00FA25AC">
      <w:pPr>
        <w:pStyle w:val="a8"/>
        <w:widowControl/>
        <w:numPr>
          <w:ilvl w:val="0"/>
          <w:numId w:val="3"/>
        </w:numPr>
        <w:spacing w:before="0" w:beforeAutospacing="0" w:after="0" w:afterAutospacing="0" w:line="403" w:lineRule="atLeast"/>
        <w:ind w:firstLine="420"/>
        <w:rPr>
          <w:rFonts w:ascii="仿宋_GB2312" w:eastAsia="仿宋_GB2312" w:hAnsi="仿宋_GB2312" w:cs="仿宋_GB2312"/>
          <w:bCs/>
          <w:kern w:val="2"/>
          <w:sz w:val="28"/>
          <w:szCs w:val="28"/>
        </w:rPr>
      </w:pPr>
      <w:r>
        <w:rPr>
          <w:rFonts w:ascii="仿宋_GB2312" w:eastAsia="仿宋_GB2312" w:hAnsi="仿宋_GB2312" w:cs="仿宋_GB2312" w:hint="eastAsia"/>
          <w:bCs/>
          <w:kern w:val="2"/>
          <w:sz w:val="28"/>
          <w:szCs w:val="28"/>
        </w:rPr>
        <w:t xml:space="preserve"> </w:t>
      </w:r>
      <w:r w:rsidRPr="00FA25AC">
        <w:rPr>
          <w:rFonts w:ascii="仿宋_GB2312" w:eastAsia="仿宋_GB2312" w:hAnsi="仿宋_GB2312" w:cs="仿宋_GB2312" w:hint="eastAsia"/>
          <w:bCs/>
          <w:kern w:val="2"/>
          <w:sz w:val="28"/>
          <w:szCs w:val="28"/>
        </w:rPr>
        <w:t>围绕中心，提升服务质量。围绕县委、县政府重大决策部署，准确把握新形势下住房保障工作新特点新规律，抓政策、看趋势、出主意、当参谋，充分发挥住房保障职能部门作用，全力提升住房保障人居品质，确保保障性住房运营管理系列工作取得实效，为促进全县经济发展稳定复苏向好提供优质住房服务保障。</w:t>
      </w:r>
    </w:p>
    <w:p w:rsidR="00FA25AC" w:rsidRDefault="00FA25AC" w:rsidP="00FA25AC">
      <w:pPr>
        <w:pStyle w:val="a8"/>
        <w:numPr>
          <w:ilvl w:val="0"/>
          <w:numId w:val="3"/>
        </w:numPr>
        <w:shd w:val="clear" w:color="auto" w:fill="FFFFFF"/>
        <w:wordWrap w:val="0"/>
        <w:spacing w:before="0" w:beforeAutospacing="0" w:after="0" w:afterAutospacing="0" w:line="480" w:lineRule="atLeast"/>
        <w:ind w:firstLine="600"/>
        <w:jc w:val="both"/>
        <w:rPr>
          <w:rFonts w:ascii="仿宋" w:eastAsia="仿宋" w:hAnsi="仿宋" w:cs="仿宋"/>
          <w:bCs/>
          <w:kern w:val="2"/>
          <w:sz w:val="30"/>
          <w:szCs w:val="30"/>
        </w:rPr>
      </w:pPr>
      <w:r>
        <w:rPr>
          <w:rFonts w:ascii="仿宋" w:eastAsia="仿宋" w:hAnsi="仿宋" w:cs="仿宋" w:hint="eastAsia"/>
          <w:bCs/>
          <w:kern w:val="2"/>
          <w:sz w:val="30"/>
          <w:szCs w:val="30"/>
        </w:rPr>
        <w:t>预算执行方面，支出总额控制在预算总额以内，基本支出中包含财政返还的非税收入；本单位预算资金按规定管理使用，其他专项工程建设资金按进度拨付资金，较好的完成了当年任务目标，财政拨款支出总体控制较好。</w:t>
      </w:r>
    </w:p>
    <w:p w:rsidR="00FA25AC" w:rsidRDefault="00FA25AC" w:rsidP="00FA25AC">
      <w:pPr>
        <w:pStyle w:val="a8"/>
        <w:numPr>
          <w:ilvl w:val="0"/>
          <w:numId w:val="3"/>
        </w:numPr>
        <w:shd w:val="clear" w:color="auto" w:fill="FFFFFF"/>
        <w:wordWrap w:val="0"/>
        <w:spacing w:before="0" w:beforeAutospacing="0" w:after="0" w:afterAutospacing="0" w:line="480" w:lineRule="atLeast"/>
        <w:ind w:firstLine="600"/>
        <w:jc w:val="both"/>
        <w:rPr>
          <w:rFonts w:ascii="仿宋" w:eastAsia="仿宋" w:hAnsi="仿宋" w:cs="仿宋"/>
          <w:bCs/>
          <w:kern w:val="2"/>
          <w:sz w:val="30"/>
          <w:szCs w:val="30"/>
        </w:rPr>
      </w:pPr>
      <w:r>
        <w:rPr>
          <w:rFonts w:ascii="仿宋" w:eastAsia="仿宋" w:hAnsi="仿宋" w:cs="仿宋" w:hint="eastAsia"/>
          <w:bCs/>
          <w:kern w:val="2"/>
          <w:sz w:val="30"/>
          <w:szCs w:val="30"/>
        </w:rPr>
        <w:t>预算管理方面，制定了切实有效的内部财务、车辆、</w:t>
      </w:r>
      <w:r>
        <w:rPr>
          <w:rFonts w:ascii="仿宋" w:eastAsia="仿宋" w:hAnsi="仿宋" w:cs="仿宋" w:hint="eastAsia"/>
          <w:bCs/>
          <w:kern w:val="2"/>
          <w:sz w:val="30"/>
          <w:szCs w:val="30"/>
        </w:rPr>
        <w:lastRenderedPageBreak/>
        <w:t>资产内部管理制度，执行总体较为有效。</w:t>
      </w:r>
    </w:p>
    <w:p w:rsidR="00F42BE2" w:rsidRDefault="00F42BE2" w:rsidP="00FA25AC">
      <w:pPr>
        <w:spacing w:before="220" w:line="600" w:lineRule="exact"/>
        <w:ind w:firstLineChars="200" w:firstLine="676"/>
        <w:rPr>
          <w:rFonts w:ascii="黑体" w:eastAsia="黑体" w:hAnsi="黑体" w:cs="黑体"/>
          <w:spacing w:val="9"/>
          <w:position w:val="21"/>
          <w:sz w:val="32"/>
          <w:szCs w:val="32"/>
        </w:rPr>
      </w:pPr>
      <w:r>
        <w:rPr>
          <w:rFonts w:ascii="黑体" w:eastAsia="黑体" w:hAnsi="黑体" w:cs="黑体" w:hint="eastAsia"/>
          <w:spacing w:val="9"/>
          <w:position w:val="21"/>
          <w:sz w:val="32"/>
          <w:szCs w:val="32"/>
        </w:rPr>
        <w:t>七、存在的问题及原因分析</w:t>
      </w:r>
    </w:p>
    <w:p w:rsidR="00EE49CB" w:rsidRDefault="00EE49CB" w:rsidP="00EE49CB">
      <w:pPr>
        <w:numPr>
          <w:ilvl w:val="0"/>
          <w:numId w:val="4"/>
        </w:numPr>
        <w:spacing w:line="560" w:lineRule="exact"/>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预算管理不够精细。在预算管理过程中，需加强全中心内设机构协调联动，保证预算编制的合理与精细，并加强与财政部门的沟通与协调，确保预算资金的及时下达。</w:t>
      </w:r>
    </w:p>
    <w:p w:rsidR="00EE49CB" w:rsidRDefault="00EE49CB" w:rsidP="00EE49CB">
      <w:pPr>
        <w:spacing w:line="560" w:lineRule="exact"/>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（二）工作机制有待进一步完善。由于在平时工作中未加强对绩效监控工作的重视，绩效监控工作容易滞后，未制定绩效目标监控机制。</w:t>
      </w:r>
    </w:p>
    <w:p w:rsidR="00EE49CB" w:rsidRDefault="00EE49CB" w:rsidP="00EE49CB">
      <w:pPr>
        <w:spacing w:line="560" w:lineRule="exact"/>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（三）单位各部门衔接不及时，无法及时监控预算绩效目标实施情况。</w:t>
      </w:r>
    </w:p>
    <w:p w:rsidR="00EE49CB" w:rsidRPr="00EE49CB" w:rsidRDefault="00EE49CB" w:rsidP="00EE49CB">
      <w:pPr>
        <w:pStyle w:val="a0"/>
      </w:pPr>
    </w:p>
    <w:p w:rsidR="00EE49CB" w:rsidRPr="00EE49CB" w:rsidRDefault="00EE49CB" w:rsidP="00EE49CB">
      <w:pPr>
        <w:pStyle w:val="a0"/>
      </w:pPr>
      <w:r>
        <w:rPr>
          <w:rFonts w:hint="eastAsia"/>
        </w:rPr>
        <w:t xml:space="preserve">   </w:t>
      </w:r>
    </w:p>
    <w:p w:rsidR="00F42BE2" w:rsidRDefault="00F42BE2" w:rsidP="00FA25AC">
      <w:pPr>
        <w:spacing w:line="227" w:lineRule="auto"/>
        <w:ind w:firstLineChars="100" w:firstLine="336"/>
        <w:rPr>
          <w:rFonts w:ascii="黑体" w:eastAsia="黑体" w:hAnsi="黑体" w:cs="黑体"/>
          <w:spacing w:val="8"/>
          <w:sz w:val="32"/>
          <w:szCs w:val="32"/>
        </w:rPr>
      </w:pPr>
      <w:r>
        <w:rPr>
          <w:rFonts w:ascii="黑体" w:eastAsia="黑体" w:hAnsi="黑体" w:cs="黑体" w:hint="eastAsia"/>
          <w:spacing w:val="8"/>
          <w:sz w:val="32"/>
          <w:szCs w:val="32"/>
        </w:rPr>
        <w:t>八、下一步改进措施</w:t>
      </w:r>
    </w:p>
    <w:p w:rsidR="004E640D" w:rsidRDefault="004E640D" w:rsidP="004E640D">
      <w:pPr>
        <w:spacing w:line="560" w:lineRule="exact"/>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（一）科学合理编制预算，严格执行预算。</w:t>
      </w:r>
    </w:p>
    <w:p w:rsidR="004E640D" w:rsidRDefault="004E640D" w:rsidP="004E640D">
      <w:pPr>
        <w:spacing w:line="560" w:lineRule="exact"/>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（二）制定绩效目标监控机制。加强对绩效目标监控的重视，定期对预算执行情况进行监督，做到及时监控，及时控制，避免疏忽。</w:t>
      </w:r>
    </w:p>
    <w:p w:rsidR="004E640D" w:rsidRDefault="004E640D" w:rsidP="004E640D">
      <w:pPr>
        <w:spacing w:line="560" w:lineRule="exact"/>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（三）加强各部门绩效监控工作衔接。使预算绩效目标实施进度得到及时反馈，便于及时汇总监控。</w:t>
      </w:r>
    </w:p>
    <w:p w:rsidR="004E640D" w:rsidRPr="004E640D" w:rsidRDefault="004E640D" w:rsidP="004E640D">
      <w:pPr>
        <w:pStyle w:val="a0"/>
      </w:pPr>
    </w:p>
    <w:p w:rsidR="00F42BE2" w:rsidRDefault="00F42BE2" w:rsidP="000302F8">
      <w:pPr>
        <w:spacing w:before="219" w:line="600" w:lineRule="exact"/>
        <w:rPr>
          <w:rFonts w:ascii="黑体" w:eastAsia="黑体" w:hAnsi="黑体" w:cs="黑体"/>
          <w:spacing w:val="8"/>
          <w:position w:val="21"/>
          <w:sz w:val="32"/>
          <w:szCs w:val="32"/>
        </w:rPr>
      </w:pPr>
      <w:r>
        <w:rPr>
          <w:rFonts w:ascii="黑体" w:eastAsia="黑体" w:hAnsi="黑体" w:cs="黑体" w:hint="eastAsia"/>
          <w:spacing w:val="9"/>
          <w:position w:val="21"/>
          <w:sz w:val="32"/>
          <w:szCs w:val="32"/>
        </w:rPr>
        <w:t>九、部门整体支出绩效自评结果拟应用和公开</w:t>
      </w:r>
      <w:r>
        <w:rPr>
          <w:rFonts w:ascii="黑体" w:eastAsia="黑体" w:hAnsi="黑体" w:cs="黑体" w:hint="eastAsia"/>
          <w:spacing w:val="8"/>
          <w:position w:val="21"/>
          <w:sz w:val="32"/>
          <w:szCs w:val="32"/>
        </w:rPr>
        <w:t>情况</w:t>
      </w:r>
    </w:p>
    <w:p w:rsidR="004E640D" w:rsidRPr="004E640D" w:rsidRDefault="004E640D" w:rsidP="004E640D">
      <w:pPr>
        <w:pStyle w:val="a0"/>
      </w:pPr>
      <w:r>
        <w:rPr>
          <w:rFonts w:hint="eastAsia"/>
        </w:rPr>
        <w:t xml:space="preserve">      </w:t>
      </w:r>
      <w:r>
        <w:rPr>
          <w:rFonts w:hint="eastAsia"/>
        </w:rPr>
        <w:t>按要求及时公开</w:t>
      </w:r>
    </w:p>
    <w:p w:rsidR="00F42BE2" w:rsidRDefault="00F42BE2" w:rsidP="000302F8">
      <w:pPr>
        <w:spacing w:line="226" w:lineRule="auto"/>
        <w:rPr>
          <w:rFonts w:ascii="黑体" w:eastAsia="黑体" w:hAnsi="黑体" w:cs="黑体"/>
          <w:spacing w:val="-3"/>
          <w:sz w:val="32"/>
          <w:szCs w:val="32"/>
        </w:rPr>
      </w:pPr>
      <w:r>
        <w:rPr>
          <w:rFonts w:ascii="黑体" w:eastAsia="黑体" w:hAnsi="黑体" w:cs="黑体" w:hint="eastAsia"/>
          <w:spacing w:val="-3"/>
          <w:sz w:val="32"/>
          <w:szCs w:val="32"/>
        </w:rPr>
        <w:t>十、其他需要说明的情况</w:t>
      </w:r>
    </w:p>
    <w:p w:rsidR="00FA25AC" w:rsidRPr="00FA25AC" w:rsidRDefault="000302F8" w:rsidP="00FA25AC">
      <w:pPr>
        <w:pStyle w:val="a0"/>
      </w:pPr>
      <w:r>
        <w:rPr>
          <w:rFonts w:hint="eastAsia"/>
        </w:rPr>
        <w:t xml:space="preserve">     </w:t>
      </w:r>
      <w:r w:rsidR="00FA25AC">
        <w:rPr>
          <w:rFonts w:hint="eastAsia"/>
        </w:rPr>
        <w:t xml:space="preserve"> </w:t>
      </w:r>
      <w:r w:rsidR="00FA25AC">
        <w:rPr>
          <w:rFonts w:hint="eastAsia"/>
        </w:rPr>
        <w:t>无。</w:t>
      </w:r>
    </w:p>
    <w:p w:rsidR="00F42BE2" w:rsidRDefault="00F42BE2" w:rsidP="00F42BE2">
      <w:pPr>
        <w:ind w:firstLine="608"/>
        <w:rPr>
          <w:rFonts w:ascii="黑体" w:eastAsia="黑体" w:hAnsi="黑体" w:cs="黑体"/>
          <w:spacing w:val="-3"/>
          <w:sz w:val="31"/>
          <w:szCs w:val="31"/>
        </w:rPr>
      </w:pPr>
      <w:r>
        <w:rPr>
          <w:rFonts w:ascii="黑体" w:eastAsia="黑体" w:hAnsi="黑体" w:cs="黑体"/>
          <w:spacing w:val="-3"/>
          <w:sz w:val="31"/>
          <w:szCs w:val="31"/>
        </w:rPr>
        <w:lastRenderedPageBreak/>
        <w:br w:type="page"/>
      </w:r>
    </w:p>
    <w:p w:rsidR="00F42BE2" w:rsidRDefault="00F42BE2" w:rsidP="00F42BE2">
      <w:pPr>
        <w:ind w:firstLine="1040"/>
        <w:rPr>
          <w:rFonts w:eastAsia="方正小标宋_GBK"/>
          <w:sz w:val="52"/>
          <w:szCs w:val="52"/>
        </w:rPr>
        <w:sectPr w:rsidR="00F42BE2">
          <w:footerReference w:type="default" r:id="rId8"/>
          <w:pgSz w:w="11905" w:h="16838"/>
          <w:pgMar w:top="1984" w:right="1701" w:bottom="1984" w:left="1701" w:header="850" w:footer="992" w:gutter="0"/>
          <w:pgNumType w:fmt="numberInDash"/>
          <w:cols w:space="0"/>
          <w:docGrid w:type="lines" w:linePitch="314"/>
        </w:sectPr>
      </w:pPr>
    </w:p>
    <w:p w:rsidR="00132D2B" w:rsidRDefault="00132D2B" w:rsidP="00065C1D"/>
    <w:sectPr w:rsidR="00132D2B" w:rsidSect="0058530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A9A" w:rsidRDefault="00D51A9A" w:rsidP="00F42BE2">
      <w:pPr>
        <w:ind w:firstLine="560"/>
      </w:pPr>
      <w:r>
        <w:separator/>
      </w:r>
    </w:p>
  </w:endnote>
  <w:endnote w:type="continuationSeparator" w:id="1">
    <w:p w:rsidR="00D51A9A" w:rsidRDefault="00D51A9A" w:rsidP="00F42BE2">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auto"/>
    <w:pitch w:val="default"/>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altName w:val="Arial Unicode MS"/>
    <w:charset w:val="86"/>
    <w:family w:val="auto"/>
    <w:pitch w:val="default"/>
    <w:sig w:usb0="00000000" w:usb1="080E0000" w:usb2="00000000" w:usb3="00000000" w:csb0="00040000" w:csb1="00000000"/>
  </w:font>
  <w:font w:name="方正小标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BE2" w:rsidRDefault="0069384E">
    <w:pPr>
      <w:pStyle w:val="a6"/>
      <w:spacing w:before="1" w:line="174" w:lineRule="auto"/>
      <w:jc w:val="center"/>
      <w:rPr>
        <w:sz w:val="28"/>
        <w:szCs w:val="28"/>
      </w:rPr>
    </w:pPr>
    <w:r w:rsidRPr="0069384E">
      <w:rPr>
        <w:sz w:val="28"/>
      </w:rPr>
      <w:pict>
        <v:shapetype id="_x0000_t202" coordsize="21600,21600" o:spt="202" path="m,l,21600r21600,l21600,xe">
          <v:stroke joinstyle="miter"/>
          <v:path gradientshapeok="t" o:connecttype="rect"/>
        </v:shapetype>
        <v:shape id="_x0000_s1025" type="#_x0000_t202" style="position:absolute;left:0;text-align:left;margin-left:520pt;margin-top:0;width:2in;height:2in;z-index:251660288;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filled="f" stroked="f" strokeweight=".5pt">
          <v:textbox style="mso-next-textbox:#_x0000_s1025;mso-fit-shape-to-text:t" inset="0,0,0,0">
            <w:txbxContent>
              <w:p w:rsidR="00F42BE2" w:rsidRDefault="0069384E">
                <w:pPr>
                  <w:pStyle w:val="a5"/>
                  <w:ind w:leftChars="250" w:left="525" w:rightChars="250" w:right="525"/>
                  <w:rPr>
                    <w:rFonts w:eastAsia="华文仿宋"/>
                    <w:sz w:val="32"/>
                    <w:szCs w:val="32"/>
                  </w:rPr>
                </w:pPr>
                <w:r>
                  <w:rPr>
                    <w:rFonts w:eastAsia="华文仿宋"/>
                    <w:sz w:val="32"/>
                    <w:szCs w:val="32"/>
                  </w:rPr>
                  <w:fldChar w:fldCharType="begin"/>
                </w:r>
                <w:r w:rsidR="00F42BE2">
                  <w:rPr>
                    <w:rFonts w:eastAsia="华文仿宋"/>
                    <w:sz w:val="32"/>
                    <w:szCs w:val="32"/>
                  </w:rPr>
                  <w:instrText xml:space="preserve"> PAGE  \* MERGEFORMAT </w:instrText>
                </w:r>
                <w:r>
                  <w:rPr>
                    <w:rFonts w:eastAsia="华文仿宋"/>
                    <w:sz w:val="32"/>
                    <w:szCs w:val="32"/>
                  </w:rPr>
                  <w:fldChar w:fldCharType="separate"/>
                </w:r>
                <w:r w:rsidR="00F7129F">
                  <w:rPr>
                    <w:rFonts w:eastAsia="华文仿宋"/>
                    <w:noProof/>
                    <w:sz w:val="32"/>
                    <w:szCs w:val="32"/>
                  </w:rPr>
                  <w:t>- 7 -</w:t>
                </w:r>
                <w:r>
                  <w:rPr>
                    <w:rFonts w:eastAsia="华文仿宋"/>
                    <w:sz w:val="32"/>
                    <w:szCs w:val="32"/>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BE2" w:rsidRDefault="0069384E">
    <w:pPr>
      <w:pStyle w:val="a6"/>
      <w:spacing w:before="1" w:line="174" w:lineRule="auto"/>
      <w:ind w:left="8576"/>
      <w:rPr>
        <w:sz w:val="28"/>
        <w:szCs w:val="28"/>
      </w:rPr>
    </w:pPr>
    <w:r w:rsidRPr="0069384E">
      <w:rPr>
        <w:sz w:val="28"/>
      </w:rPr>
      <w:pict>
        <v:shapetype id="_x0000_t202" coordsize="21600,21600" o:spt="202" path="m,l,21600r21600,l21600,xe">
          <v:stroke joinstyle="miter"/>
          <v:path gradientshapeok="t" o:connecttype="rect"/>
        </v:shapetype>
        <v:shape id="_x0000_s1026" type="#_x0000_t202" style="position:absolute;left:0;text-align:left;margin-left:520pt;margin-top:0;width:2in;height:2in;z-index:251661312;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filled="f" stroked="f" strokeweight=".5pt">
          <v:textbox style="mso-next-textbox:#_x0000_s1026;mso-fit-shape-to-text:t" inset="0,0,0,0">
            <w:txbxContent>
              <w:p w:rsidR="00F42BE2" w:rsidRDefault="0069384E">
                <w:pPr>
                  <w:pStyle w:val="a5"/>
                  <w:rPr>
                    <w:rFonts w:ascii="华文仿宋" w:eastAsia="华文仿宋" w:hAnsi="华文仿宋" w:cs="华文仿宋"/>
                    <w:sz w:val="28"/>
                    <w:szCs w:val="28"/>
                  </w:rPr>
                </w:pPr>
                <w:r>
                  <w:rPr>
                    <w:rFonts w:ascii="华文仿宋" w:eastAsia="华文仿宋" w:hAnsi="华文仿宋" w:cs="华文仿宋" w:hint="eastAsia"/>
                    <w:sz w:val="28"/>
                    <w:szCs w:val="28"/>
                  </w:rPr>
                  <w:fldChar w:fldCharType="begin"/>
                </w:r>
                <w:r w:rsidR="00F42BE2">
                  <w:rPr>
                    <w:rFonts w:ascii="华文仿宋" w:eastAsia="华文仿宋" w:hAnsi="华文仿宋" w:cs="华文仿宋" w:hint="eastAsia"/>
                    <w:sz w:val="28"/>
                    <w:szCs w:val="28"/>
                  </w:rPr>
                  <w:instrText xml:space="preserve"> PAGE  \* MERGEFORMAT </w:instrText>
                </w:r>
                <w:r>
                  <w:rPr>
                    <w:rFonts w:ascii="华文仿宋" w:eastAsia="华文仿宋" w:hAnsi="华文仿宋" w:cs="华文仿宋" w:hint="eastAsia"/>
                    <w:sz w:val="28"/>
                    <w:szCs w:val="28"/>
                  </w:rPr>
                  <w:fldChar w:fldCharType="separate"/>
                </w:r>
                <w:r w:rsidR="00F7129F">
                  <w:rPr>
                    <w:rFonts w:ascii="华文仿宋" w:eastAsia="华文仿宋" w:hAnsi="华文仿宋" w:cs="华文仿宋"/>
                    <w:noProof/>
                    <w:sz w:val="28"/>
                    <w:szCs w:val="28"/>
                  </w:rPr>
                  <w:t>14</w:t>
                </w:r>
                <w:r>
                  <w:rPr>
                    <w:rFonts w:ascii="华文仿宋" w:eastAsia="华文仿宋" w:hAnsi="华文仿宋" w:cs="华文仿宋"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A9A" w:rsidRDefault="00D51A9A" w:rsidP="00F42BE2">
      <w:pPr>
        <w:ind w:firstLine="560"/>
      </w:pPr>
      <w:r>
        <w:separator/>
      </w:r>
    </w:p>
  </w:footnote>
  <w:footnote w:type="continuationSeparator" w:id="1">
    <w:p w:rsidR="00D51A9A" w:rsidRDefault="00D51A9A" w:rsidP="00F42BE2">
      <w:pPr>
        <w:ind w:firstLine="56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E8E08"/>
    <w:multiLevelType w:val="singleLevel"/>
    <w:tmpl w:val="093E8E08"/>
    <w:lvl w:ilvl="0">
      <w:start w:val="1"/>
      <w:numFmt w:val="chineseCounting"/>
      <w:suff w:val="nothing"/>
      <w:lvlText w:val="（%1）"/>
      <w:lvlJc w:val="left"/>
      <w:rPr>
        <w:rFonts w:hint="eastAsia"/>
      </w:rPr>
    </w:lvl>
  </w:abstractNum>
  <w:abstractNum w:abstractNumId="1">
    <w:nsid w:val="3F2821A2"/>
    <w:multiLevelType w:val="hybridMultilevel"/>
    <w:tmpl w:val="B3182E18"/>
    <w:lvl w:ilvl="0" w:tplc="3BC207E8">
      <w:numFmt w:val="decimal"/>
      <w:lvlText w:val="%1"/>
      <w:lvlJc w:val="left"/>
      <w:pPr>
        <w:ind w:left="878" w:hanging="360"/>
      </w:pPr>
      <w:rPr>
        <w:rFonts w:hint="default"/>
        <w:b w:val="0"/>
      </w:rPr>
    </w:lvl>
    <w:lvl w:ilvl="1" w:tplc="04090019" w:tentative="1">
      <w:start w:val="1"/>
      <w:numFmt w:val="lowerLetter"/>
      <w:lvlText w:val="%2)"/>
      <w:lvlJc w:val="left"/>
      <w:pPr>
        <w:ind w:left="1358" w:hanging="420"/>
      </w:pPr>
    </w:lvl>
    <w:lvl w:ilvl="2" w:tplc="0409001B" w:tentative="1">
      <w:start w:val="1"/>
      <w:numFmt w:val="lowerRoman"/>
      <w:lvlText w:val="%3."/>
      <w:lvlJc w:val="right"/>
      <w:pPr>
        <w:ind w:left="1778" w:hanging="420"/>
      </w:pPr>
    </w:lvl>
    <w:lvl w:ilvl="3" w:tplc="0409000F" w:tentative="1">
      <w:start w:val="1"/>
      <w:numFmt w:val="decimal"/>
      <w:lvlText w:val="%4."/>
      <w:lvlJc w:val="left"/>
      <w:pPr>
        <w:ind w:left="2198" w:hanging="420"/>
      </w:pPr>
    </w:lvl>
    <w:lvl w:ilvl="4" w:tplc="04090019" w:tentative="1">
      <w:start w:val="1"/>
      <w:numFmt w:val="lowerLetter"/>
      <w:lvlText w:val="%5)"/>
      <w:lvlJc w:val="left"/>
      <w:pPr>
        <w:ind w:left="2618" w:hanging="420"/>
      </w:pPr>
    </w:lvl>
    <w:lvl w:ilvl="5" w:tplc="0409001B" w:tentative="1">
      <w:start w:val="1"/>
      <w:numFmt w:val="lowerRoman"/>
      <w:lvlText w:val="%6."/>
      <w:lvlJc w:val="right"/>
      <w:pPr>
        <w:ind w:left="3038" w:hanging="420"/>
      </w:pPr>
    </w:lvl>
    <w:lvl w:ilvl="6" w:tplc="0409000F" w:tentative="1">
      <w:start w:val="1"/>
      <w:numFmt w:val="decimal"/>
      <w:lvlText w:val="%7."/>
      <w:lvlJc w:val="left"/>
      <w:pPr>
        <w:ind w:left="3458" w:hanging="420"/>
      </w:pPr>
    </w:lvl>
    <w:lvl w:ilvl="7" w:tplc="04090019" w:tentative="1">
      <w:start w:val="1"/>
      <w:numFmt w:val="lowerLetter"/>
      <w:lvlText w:val="%8)"/>
      <w:lvlJc w:val="left"/>
      <w:pPr>
        <w:ind w:left="3878" w:hanging="420"/>
      </w:pPr>
    </w:lvl>
    <w:lvl w:ilvl="8" w:tplc="0409001B" w:tentative="1">
      <w:start w:val="1"/>
      <w:numFmt w:val="lowerRoman"/>
      <w:lvlText w:val="%9."/>
      <w:lvlJc w:val="right"/>
      <w:pPr>
        <w:ind w:left="4298" w:hanging="420"/>
      </w:pPr>
    </w:lvl>
  </w:abstractNum>
  <w:abstractNum w:abstractNumId="2">
    <w:nsid w:val="52681DA4"/>
    <w:multiLevelType w:val="hybridMultilevel"/>
    <w:tmpl w:val="88464BEE"/>
    <w:lvl w:ilvl="0" w:tplc="30F0B0C8">
      <w:start w:val="1"/>
      <w:numFmt w:val="japaneseCounting"/>
      <w:lvlText w:val="%1、"/>
      <w:lvlJc w:val="left"/>
      <w:pPr>
        <w:ind w:left="1308" w:hanging="660"/>
      </w:pPr>
      <w:rPr>
        <w:rFonts w:hint="default"/>
      </w:rPr>
    </w:lvl>
    <w:lvl w:ilvl="1" w:tplc="04090019" w:tentative="1">
      <w:start w:val="1"/>
      <w:numFmt w:val="lowerLetter"/>
      <w:lvlText w:val="%2)"/>
      <w:lvlJc w:val="left"/>
      <w:pPr>
        <w:ind w:left="1488" w:hanging="420"/>
      </w:pPr>
    </w:lvl>
    <w:lvl w:ilvl="2" w:tplc="0409001B" w:tentative="1">
      <w:start w:val="1"/>
      <w:numFmt w:val="lowerRoman"/>
      <w:lvlText w:val="%3."/>
      <w:lvlJc w:val="right"/>
      <w:pPr>
        <w:ind w:left="1908" w:hanging="420"/>
      </w:pPr>
    </w:lvl>
    <w:lvl w:ilvl="3" w:tplc="0409000F" w:tentative="1">
      <w:start w:val="1"/>
      <w:numFmt w:val="decimal"/>
      <w:lvlText w:val="%4."/>
      <w:lvlJc w:val="left"/>
      <w:pPr>
        <w:ind w:left="2328" w:hanging="420"/>
      </w:pPr>
    </w:lvl>
    <w:lvl w:ilvl="4" w:tplc="04090019" w:tentative="1">
      <w:start w:val="1"/>
      <w:numFmt w:val="lowerLetter"/>
      <w:lvlText w:val="%5)"/>
      <w:lvlJc w:val="left"/>
      <w:pPr>
        <w:ind w:left="2748" w:hanging="420"/>
      </w:pPr>
    </w:lvl>
    <w:lvl w:ilvl="5" w:tplc="0409001B" w:tentative="1">
      <w:start w:val="1"/>
      <w:numFmt w:val="lowerRoman"/>
      <w:lvlText w:val="%6."/>
      <w:lvlJc w:val="right"/>
      <w:pPr>
        <w:ind w:left="3168" w:hanging="420"/>
      </w:pPr>
    </w:lvl>
    <w:lvl w:ilvl="6" w:tplc="0409000F" w:tentative="1">
      <w:start w:val="1"/>
      <w:numFmt w:val="decimal"/>
      <w:lvlText w:val="%7."/>
      <w:lvlJc w:val="left"/>
      <w:pPr>
        <w:ind w:left="3588" w:hanging="420"/>
      </w:pPr>
    </w:lvl>
    <w:lvl w:ilvl="7" w:tplc="04090019" w:tentative="1">
      <w:start w:val="1"/>
      <w:numFmt w:val="lowerLetter"/>
      <w:lvlText w:val="%8)"/>
      <w:lvlJc w:val="left"/>
      <w:pPr>
        <w:ind w:left="4008" w:hanging="420"/>
      </w:pPr>
    </w:lvl>
    <w:lvl w:ilvl="8" w:tplc="0409001B" w:tentative="1">
      <w:start w:val="1"/>
      <w:numFmt w:val="lowerRoman"/>
      <w:lvlText w:val="%9."/>
      <w:lvlJc w:val="right"/>
      <w:pPr>
        <w:ind w:left="4428" w:hanging="420"/>
      </w:pPr>
    </w:lvl>
  </w:abstractNum>
  <w:abstractNum w:abstractNumId="3">
    <w:nsid w:val="7991F12C"/>
    <w:multiLevelType w:val="singleLevel"/>
    <w:tmpl w:val="7991F12C"/>
    <w:lvl w:ilvl="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42BE2"/>
    <w:rsid w:val="000302F8"/>
    <w:rsid w:val="00065C1D"/>
    <w:rsid w:val="00086DA2"/>
    <w:rsid w:val="00132D2B"/>
    <w:rsid w:val="00173AFB"/>
    <w:rsid w:val="002317E5"/>
    <w:rsid w:val="0034786E"/>
    <w:rsid w:val="003E3A48"/>
    <w:rsid w:val="004B0C65"/>
    <w:rsid w:val="004E640D"/>
    <w:rsid w:val="00585306"/>
    <w:rsid w:val="005F7E9A"/>
    <w:rsid w:val="0069384E"/>
    <w:rsid w:val="00693EC2"/>
    <w:rsid w:val="007C65D6"/>
    <w:rsid w:val="00B8010E"/>
    <w:rsid w:val="00C65B04"/>
    <w:rsid w:val="00C704D3"/>
    <w:rsid w:val="00C80E5E"/>
    <w:rsid w:val="00CF36E6"/>
    <w:rsid w:val="00D51A9A"/>
    <w:rsid w:val="00D909C1"/>
    <w:rsid w:val="00EE49CB"/>
    <w:rsid w:val="00F42BE2"/>
    <w:rsid w:val="00F7129F"/>
    <w:rsid w:val="00FA25AC"/>
    <w:rsid w:val="00FD70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rsid w:val="00F42BE2"/>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F42B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F42BE2"/>
    <w:rPr>
      <w:sz w:val="18"/>
      <w:szCs w:val="18"/>
    </w:rPr>
  </w:style>
  <w:style w:type="paragraph" w:styleId="a5">
    <w:name w:val="footer"/>
    <w:basedOn w:val="a"/>
    <w:link w:val="Char0"/>
    <w:uiPriority w:val="99"/>
    <w:unhideWhenUsed/>
    <w:qFormat/>
    <w:rsid w:val="00F42BE2"/>
    <w:pPr>
      <w:tabs>
        <w:tab w:val="center" w:pos="4153"/>
        <w:tab w:val="right" w:pos="8306"/>
      </w:tabs>
      <w:snapToGrid w:val="0"/>
      <w:jc w:val="left"/>
    </w:pPr>
    <w:rPr>
      <w:sz w:val="18"/>
      <w:szCs w:val="18"/>
    </w:rPr>
  </w:style>
  <w:style w:type="character" w:customStyle="1" w:styleId="Char0">
    <w:name w:val="页脚 Char"/>
    <w:basedOn w:val="a1"/>
    <w:link w:val="a5"/>
    <w:uiPriority w:val="99"/>
    <w:semiHidden/>
    <w:qFormat/>
    <w:rsid w:val="00F42BE2"/>
    <w:rPr>
      <w:sz w:val="18"/>
      <w:szCs w:val="18"/>
    </w:rPr>
  </w:style>
  <w:style w:type="paragraph" w:styleId="a0">
    <w:name w:val="footnote text"/>
    <w:basedOn w:val="a"/>
    <w:next w:val="a"/>
    <w:link w:val="Char1"/>
    <w:autoRedefine/>
    <w:qFormat/>
    <w:rsid w:val="00F42BE2"/>
    <w:pPr>
      <w:snapToGrid w:val="0"/>
      <w:jc w:val="left"/>
    </w:pPr>
    <w:rPr>
      <w:sz w:val="28"/>
      <w:szCs w:val="28"/>
    </w:rPr>
  </w:style>
  <w:style w:type="character" w:customStyle="1" w:styleId="Char1">
    <w:name w:val="脚注文本 Char"/>
    <w:basedOn w:val="a1"/>
    <w:link w:val="a0"/>
    <w:rsid w:val="00F42BE2"/>
    <w:rPr>
      <w:rFonts w:ascii="Times New Roman" w:eastAsia="宋体" w:hAnsi="Times New Roman" w:cs="Times New Roman"/>
      <w:sz w:val="28"/>
      <w:szCs w:val="28"/>
    </w:rPr>
  </w:style>
  <w:style w:type="paragraph" w:styleId="a6">
    <w:name w:val="Body Text"/>
    <w:basedOn w:val="a"/>
    <w:link w:val="Char2"/>
    <w:autoRedefine/>
    <w:semiHidden/>
    <w:qFormat/>
    <w:rsid w:val="00F42BE2"/>
    <w:rPr>
      <w:rFonts w:ascii="仿宋" w:eastAsia="仿宋" w:hAnsi="仿宋" w:cs="仿宋"/>
      <w:sz w:val="31"/>
      <w:szCs w:val="31"/>
      <w:lang w:eastAsia="en-US"/>
    </w:rPr>
  </w:style>
  <w:style w:type="character" w:customStyle="1" w:styleId="Char2">
    <w:name w:val="正文文本 Char"/>
    <w:basedOn w:val="a1"/>
    <w:link w:val="a6"/>
    <w:semiHidden/>
    <w:rsid w:val="00F42BE2"/>
    <w:rPr>
      <w:rFonts w:ascii="仿宋" w:eastAsia="仿宋" w:hAnsi="仿宋" w:cs="仿宋"/>
      <w:sz w:val="31"/>
      <w:szCs w:val="31"/>
      <w:lang w:eastAsia="en-US"/>
    </w:rPr>
  </w:style>
  <w:style w:type="table" w:customStyle="1" w:styleId="TableNormal">
    <w:name w:val="Table Normal"/>
    <w:autoRedefine/>
    <w:semiHidden/>
    <w:unhideWhenUsed/>
    <w:qFormat/>
    <w:rsid w:val="00F42BE2"/>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styleId="a7">
    <w:name w:val="List Paragraph"/>
    <w:basedOn w:val="a"/>
    <w:uiPriority w:val="34"/>
    <w:qFormat/>
    <w:rsid w:val="00F42BE2"/>
    <w:pPr>
      <w:ind w:firstLineChars="200" w:firstLine="420"/>
    </w:pPr>
  </w:style>
  <w:style w:type="paragraph" w:styleId="a8">
    <w:name w:val="Normal (Web)"/>
    <w:basedOn w:val="a"/>
    <w:unhideWhenUsed/>
    <w:qFormat/>
    <w:rsid w:val="007C65D6"/>
    <w:pPr>
      <w:spacing w:before="100" w:beforeAutospacing="1" w:after="100" w:afterAutospacing="1"/>
      <w:jc w:val="left"/>
    </w:pPr>
    <w:rPr>
      <w:kern w:val="0"/>
      <w:sz w:val="24"/>
      <w:szCs w:val="20"/>
    </w:rPr>
  </w:style>
</w:styles>
</file>

<file path=word/webSettings.xml><?xml version="1.0" encoding="utf-8"?>
<w:webSettings xmlns:r="http://schemas.openxmlformats.org/officeDocument/2006/relationships" xmlns:w="http://schemas.openxmlformats.org/wordprocessingml/2006/main">
  <w:divs>
    <w:div w:id="408237997">
      <w:bodyDiv w:val="1"/>
      <w:marLeft w:val="0"/>
      <w:marRight w:val="0"/>
      <w:marTop w:val="0"/>
      <w:marBottom w:val="0"/>
      <w:divBdr>
        <w:top w:val="none" w:sz="0" w:space="0" w:color="auto"/>
        <w:left w:val="none" w:sz="0" w:space="0" w:color="auto"/>
        <w:bottom w:val="none" w:sz="0" w:space="0" w:color="auto"/>
        <w:right w:val="none" w:sz="0" w:space="0" w:color="auto"/>
      </w:divBdr>
    </w:div>
    <w:div w:id="120043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8</Pages>
  <Words>351</Words>
  <Characters>2003</Characters>
  <Application>Microsoft Office Word</Application>
  <DocSecurity>0</DocSecurity>
  <Lines>16</Lines>
  <Paragraphs>4</Paragraphs>
  <ScaleCrop>false</ScaleCrop>
  <Company>微软中国</Company>
  <LinksUpToDate>false</LinksUpToDate>
  <CharactersWithSpaces>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2024-05-27T02:40:00Z</dcterms:created>
  <dcterms:modified xsi:type="dcterms:W3CDTF">2024-05-29T02:32:00Z</dcterms:modified>
</cp:coreProperties>
</file>